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1758AC71" w:rsidR="00283FDE" w:rsidRDefault="00817824" w:rsidP="00817824">
      <w:pPr>
        <w:jc w:val="both"/>
        <w:rPr>
          <w:rFonts w:ascii="Jost" w:hAnsi="Jost"/>
          <w:lang w:val="en-GB"/>
        </w:rPr>
      </w:pPr>
      <w:proofErr w:type="spellStart"/>
      <w:r w:rsidRPr="00817824">
        <w:rPr>
          <w:rFonts w:ascii="Jost" w:hAnsi="Jost"/>
          <w:lang w:val="en-GB"/>
        </w:rPr>
        <w:t>MultiAppsFactory</w:t>
      </w:r>
      <w:proofErr w:type="spellEnd"/>
      <w:r w:rsidRPr="00817824">
        <w:rPr>
          <w:rFonts w:ascii="Jost" w:hAnsi="Jost"/>
          <w:lang w:val="en-GB"/>
        </w:rPr>
        <w:t xml:space="preserve"> </w:t>
      </w:r>
      <w:proofErr w:type="spellStart"/>
      <w:r w:rsidRPr="00817824">
        <w:rPr>
          <w:rFonts w:ascii="Jost" w:hAnsi="Jost"/>
          <w:lang w:val="en-GB"/>
        </w:rPr>
        <w:t>Kft</w:t>
      </w:r>
      <w:proofErr w:type="spellEnd"/>
      <w:r w:rsidRPr="00817824">
        <w:rPr>
          <w:rFonts w:ascii="Jost" w:hAnsi="Jost"/>
          <w:lang w:val="en-GB"/>
        </w:rPr>
        <w:t>., which operates an online radio media content aggregator service on the website https://</w:t>
      </w:r>
      <w:r w:rsidR="00DA46A6">
        <w:rPr>
          <w:rFonts w:ascii="Jost" w:hAnsi="Jost"/>
          <w:lang w:val="en-GB"/>
        </w:rPr>
        <w:t>irishradiolive.com</w:t>
      </w:r>
      <w:r w:rsidRPr="00817824">
        <w:rPr>
          <w:rFonts w:ascii="Jost" w:hAnsi="Jost"/>
          <w:lang w:val="en-GB"/>
        </w:rPr>
        <w:t xml:space="preserve"> (hereinafter: Website) and in the iOS, Android and television applications of </w:t>
      </w:r>
      <w:r w:rsidR="00DA46A6">
        <w:rPr>
          <w:rFonts w:ascii="Jost" w:hAnsi="Jost"/>
          <w:lang w:val="en-GB"/>
        </w:rPr>
        <w:t>Irishradiolive.com</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proofErr w:type="spellStart"/>
      <w:r w:rsidR="005F7851" w:rsidRPr="005F7851">
        <w:rPr>
          <w:rFonts w:ascii="Jost" w:hAnsi="Jost"/>
          <w:color w:val="333333"/>
          <w:shd w:val="clear" w:color="auto" w:fill="FFFFFF"/>
        </w:rPr>
        <w:t>oncise</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transparent</w:t>
      </w:r>
      <w:proofErr w:type="spellEnd"/>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intelligible</w:t>
      </w:r>
      <w:proofErr w:type="spellEnd"/>
      <w:r w:rsidR="005F7851" w:rsidRPr="005F7851">
        <w:rPr>
          <w:rFonts w:ascii="Jost" w:hAnsi="Jost"/>
          <w:color w:val="333333"/>
          <w:shd w:val="clear" w:color="auto" w:fill="FFFFFF"/>
        </w:rPr>
        <w:t xml:space="preserv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proofErr w:type="spellStart"/>
      <w:r w:rsidR="005F7851" w:rsidRPr="005F7851">
        <w:rPr>
          <w:rFonts w:ascii="Jost" w:hAnsi="Jost"/>
          <w:color w:val="333333"/>
          <w:shd w:val="clear" w:color="auto" w:fill="FFFFFF"/>
        </w:rPr>
        <w:t>using</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clear</w:t>
      </w:r>
      <w:proofErr w:type="spellEnd"/>
      <w:r w:rsidR="005F7851" w:rsidRPr="005F7851">
        <w:rPr>
          <w:rFonts w:ascii="Jost" w:hAnsi="Jost"/>
          <w:color w:val="333333"/>
          <w:shd w:val="clear" w:color="auto" w:fill="FFFFFF"/>
        </w:rPr>
        <w:t xml:space="preserve"> and </w:t>
      </w:r>
      <w:proofErr w:type="spellStart"/>
      <w:r w:rsidR="005F7851" w:rsidRPr="005F7851">
        <w:rPr>
          <w:rFonts w:ascii="Jost" w:hAnsi="Jost"/>
          <w:color w:val="333333"/>
          <w:shd w:val="clear" w:color="auto" w:fill="FFFFFF"/>
        </w:rPr>
        <w:t>plain</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language</w:t>
      </w:r>
      <w:proofErr w:type="spellEnd"/>
      <w:r w:rsidR="005F7851" w:rsidRPr="005F7851">
        <w:rPr>
          <w:rFonts w:ascii="Jost" w:hAnsi="Jost"/>
          <w:color w:val="333333"/>
          <w:shd w:val="clear" w:color="auto" w:fill="FFFFFF"/>
        </w:rPr>
        <w:t>.</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w:t>
      </w:r>
      <w:proofErr w:type="gramStart"/>
      <w:r w:rsidRPr="00302689">
        <w:rPr>
          <w:rFonts w:ascii="Jost" w:hAnsi="Jost"/>
          <w:lang w:val="en-GB"/>
        </w:rPr>
        <w:t>cases</w:t>
      </w:r>
      <w:proofErr w:type="gramEnd"/>
      <w:r w:rsidRPr="00302689">
        <w:rPr>
          <w:rFonts w:ascii="Jost" w:hAnsi="Jost"/>
          <w:lang w:val="en-GB"/>
        </w:rPr>
        <w:t xml:space="preserve"> we will take the technical and organizational </w:t>
      </w:r>
      <w:r w:rsidRPr="00BB5209">
        <w:rPr>
          <w:rFonts w:ascii="Jost" w:hAnsi="Jost"/>
          <w:lang w:val="en-GB"/>
        </w:rPr>
        <w:t xml:space="preserve">measures </w:t>
      </w:r>
      <w:proofErr w:type="spellStart"/>
      <w:r w:rsidR="00BB5209" w:rsidRPr="00BB5209">
        <w:rPr>
          <w:rFonts w:ascii="Jost" w:hAnsi="Jost"/>
          <w:color w:val="333333"/>
          <w:shd w:val="clear" w:color="auto" w:fill="FFFFFF"/>
        </w:rPr>
        <w:t>for</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ensuring</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the</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security</w:t>
      </w:r>
      <w:proofErr w:type="spellEnd"/>
      <w:r w:rsidR="00BB5209" w:rsidRPr="00BB5209">
        <w:rPr>
          <w:rFonts w:ascii="Jost" w:hAnsi="Jost"/>
          <w:color w:val="333333"/>
          <w:shd w:val="clear" w:color="auto" w:fill="FFFFFF"/>
        </w:rPr>
        <w:t xml:space="preserve"> of </w:t>
      </w:r>
      <w:proofErr w:type="spellStart"/>
      <w:r w:rsidR="00BB5209" w:rsidRPr="00BB5209">
        <w:rPr>
          <w:rFonts w:ascii="Jost" w:hAnsi="Jost"/>
          <w:color w:val="333333"/>
          <w:shd w:val="clear" w:color="auto" w:fill="FFFFFF"/>
        </w:rPr>
        <w:t>the</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processing</w:t>
      </w:r>
      <w:proofErr w:type="spellEnd"/>
      <w:r w:rsidR="00BB5209" w:rsidRPr="00BB5209">
        <w:rPr>
          <w:rFonts w:ascii="Jost" w:hAnsi="Jost"/>
          <w:color w:val="333333"/>
          <w:shd w:val="clear" w:color="auto" w:fill="FFFFFF"/>
        </w:rPr>
        <w:t>.</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478235B6"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w:t>
      </w:r>
      <w:r w:rsidR="00DA46A6">
        <w:rPr>
          <w:rFonts w:ascii="Jost" w:hAnsi="Jost" w:cs="Open Sans"/>
        </w:rPr>
        <w:t>irishradiolive</w:t>
      </w:r>
      <w:r w:rsidR="00251ECB">
        <w:rPr>
          <w:rFonts w:ascii="Jost" w:hAnsi="Jost" w:cs="Open Sans"/>
        </w:rPr>
        <w:t>.com</w:t>
      </w:r>
      <w:r w:rsidR="002E78D1" w:rsidRPr="002E78D1">
        <w:rPr>
          <w:rFonts w:ascii="Jost" w:hAnsi="Jost" w:cs="Open Sans"/>
        </w:rPr>
        <w:t>/public/docs/privacy-policy/</w:t>
      </w:r>
      <w:r w:rsidR="00251ECB">
        <w:rPr>
          <w:rFonts w:ascii="Jost" w:hAnsi="Jost" w:cs="Open Sans"/>
        </w:rPr>
        <w:t>en</w:t>
      </w:r>
      <w:r w:rsidR="00271EFA">
        <w:rPr>
          <w:rFonts w:ascii="Jost" w:hAnsi="Jost" w:cs="Open Sans"/>
        </w:rPr>
        <w:t>_</w:t>
      </w:r>
      <w:r w:rsidR="00DA46A6">
        <w:rPr>
          <w:rFonts w:ascii="Jost" w:hAnsi="Jost" w:cs="Open Sans"/>
        </w:rPr>
        <w:t>IE</w:t>
      </w:r>
      <w:r w:rsidR="002E78D1" w:rsidRPr="002E78D1">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w:t>
      </w:r>
      <w:proofErr w:type="spellStart"/>
      <w:r w:rsidRPr="00AC74B3">
        <w:rPr>
          <w:rFonts w:ascii="Jost" w:hAnsi="Jost"/>
          <w:lang w:val="en-GB"/>
        </w:rPr>
        <w:t>fr</w:t>
      </w:r>
      <w:proofErr w:type="spellEnd"/>
      <w:r w:rsidRPr="00AC74B3">
        <w:rPr>
          <w:rFonts w:ascii="Jost" w:hAnsi="Jost"/>
          <w:lang w:val="en-GB"/>
        </w:rPr>
        <w:t>,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w:t>
      </w:r>
      <w:proofErr w:type="spellStart"/>
      <w:r w:rsidRPr="00AC74B3">
        <w:rPr>
          <w:rFonts w:ascii="Jost" w:hAnsi="Jost"/>
          <w:b/>
          <w:bCs/>
          <w:lang w:val="en-GB"/>
        </w:rPr>
        <w:t>Adblock</w:t>
      </w:r>
      <w:proofErr w:type="spellEnd"/>
      <w:r w:rsidRPr="00AC74B3">
        <w:rPr>
          <w:rFonts w:ascii="Jost" w:hAnsi="Jost"/>
          <w:b/>
          <w:bCs/>
          <w:lang w:val="en-GB"/>
        </w:rPr>
        <w:t xml:space="preserve"> </w:t>
      </w:r>
      <w:proofErr w:type="spellStart"/>
      <w:r w:rsidRPr="00AC74B3">
        <w:rPr>
          <w:rFonts w:ascii="Jost" w:hAnsi="Jost"/>
          <w:b/>
          <w:bCs/>
          <w:lang w:val="en-GB"/>
        </w:rPr>
        <w:t>Plus’</w:t>
      </w:r>
      <w:proofErr w:type="spellEnd"/>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w:t>
      </w:r>
      <w:proofErr w:type="spellStart"/>
      <w:r w:rsidRPr="00AC74B3">
        <w:rPr>
          <w:rFonts w:ascii="Jost" w:hAnsi="Jost"/>
          <w:lang w:val="en-GB"/>
        </w:rPr>
        <w:t>Adblock</w:t>
      </w:r>
      <w:proofErr w:type="spellEnd"/>
      <w:r w:rsidRPr="00AC74B3">
        <w:rPr>
          <w:rFonts w:ascii="Jost" w:hAnsi="Jost"/>
          <w:lang w:val="en-GB"/>
        </w:rPr>
        <w:t xml:space="preserve">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 xml:space="preserve">The principle of data </w:t>
            </w:r>
            <w:proofErr w:type="spellStart"/>
            <w:r w:rsidRPr="00A749AA">
              <w:rPr>
                <w:rFonts w:ascii="Jost" w:hAnsi="Jost" w:cs="Open Sans"/>
                <w:lang w:val="en-GB"/>
              </w:rPr>
              <w:t>minimistion</w:t>
            </w:r>
            <w:proofErr w:type="spellEnd"/>
            <w:r w:rsidRPr="00A749AA">
              <w:rPr>
                <w:rFonts w:ascii="Jost" w:hAnsi="Jost" w:cs="Open Sans"/>
                <w:lang w:val="en-GB"/>
              </w:rPr>
              <w:t xml:space="preserve">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storage </w:t>
            </w:r>
            <w:proofErr w:type="spellStart"/>
            <w:r w:rsidRPr="00A749AA">
              <w:rPr>
                <w:rFonts w:ascii="Jost" w:hAnsi="Jost" w:cs="Open Sans"/>
                <w:lang w:val="en-GB"/>
              </w:rPr>
              <w:t>mimitation</w:t>
            </w:r>
            <w:proofErr w:type="spellEnd"/>
            <w:r w:rsidRPr="00A749AA">
              <w:rPr>
                <w:rFonts w:ascii="Jost" w:hAnsi="Jost" w:cs="Open Sans"/>
                <w:lang w:val="en-GB"/>
              </w:rPr>
              <w:t xml:space="preserve">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 xml:space="preserve">The principle of accountability means that, as a data controller, we must be able to prove the legality of data protection, </w:t>
            </w:r>
            <w:proofErr w:type="gramStart"/>
            <w:r w:rsidRPr="00A749AA">
              <w:rPr>
                <w:rFonts w:ascii="Jost" w:hAnsi="Jost" w:cs="Open Sans"/>
                <w:lang w:val="en-GB"/>
              </w:rPr>
              <w:t>i.e.</w:t>
            </w:r>
            <w:proofErr w:type="gramEnd"/>
            <w:r w:rsidRPr="00A749AA">
              <w:rPr>
                <w:rFonts w:ascii="Jost" w:hAnsi="Jost" w:cs="Open Sans"/>
                <w:lang w:val="en-GB"/>
              </w:rPr>
              <w:t xml:space="preserv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proofErr w:type="spellStart"/>
      <w:r w:rsidRPr="00766FC3">
        <w:rPr>
          <w:rFonts w:ascii="Jost" w:hAnsi="Jost"/>
          <w:lang w:val="en-GB"/>
        </w:rPr>
        <w:t>i</w:t>
      </w:r>
      <w:proofErr w:type="spellEnd"/>
      <w:r w:rsidRPr="00766FC3">
        <w:rPr>
          <w:rFonts w:ascii="Jost" w:hAnsi="Jost"/>
          <w:lang w:val="en-GB"/>
        </w:rPr>
        <w:t>.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w:t>
      </w:r>
      <w:proofErr w:type="gramStart"/>
      <w:r w:rsidRPr="00766FC3">
        <w:rPr>
          <w:rFonts w:ascii="Jost" w:hAnsi="Jost"/>
          <w:lang w:val="en-GB"/>
        </w:rPr>
        <w:t>e.g.</w:t>
      </w:r>
      <w:proofErr w:type="gramEnd"/>
      <w:r w:rsidRPr="00766FC3">
        <w:rPr>
          <w:rFonts w:ascii="Jost" w:hAnsi="Jost"/>
          <w:lang w:val="en-GB"/>
        </w:rPr>
        <w:t xml:space="preserve">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 xml:space="preserve">d. In order to create, </w:t>
      </w:r>
      <w:proofErr w:type="spellStart"/>
      <w:r w:rsidRPr="00766FC3">
        <w:rPr>
          <w:rFonts w:ascii="Jost" w:hAnsi="Jost"/>
          <w:lang w:val="en-GB"/>
        </w:rPr>
        <w:t>fulfill</w:t>
      </w:r>
      <w:proofErr w:type="spellEnd"/>
      <w:r w:rsidRPr="00766FC3">
        <w:rPr>
          <w:rFonts w:ascii="Jost" w:hAnsi="Jost"/>
          <w:lang w:val="en-GB"/>
        </w:rPr>
        <w:t>,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w:t>
      </w:r>
      <w:proofErr w:type="spellStart"/>
      <w:r w:rsidR="00766FC3" w:rsidRPr="00766FC3">
        <w:rPr>
          <w:rFonts w:ascii="Jost" w:hAnsi="Jost"/>
          <w:lang w:val="en-GB"/>
        </w:rPr>
        <w:t>analyze</w:t>
      </w:r>
      <w:proofErr w:type="spellEnd"/>
      <w:r w:rsidR="00766FC3" w:rsidRPr="00766FC3">
        <w:rPr>
          <w:rFonts w:ascii="Jost" w:hAnsi="Jost"/>
          <w:lang w:val="en-GB"/>
        </w:rPr>
        <w:t xml:space="preserv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65CEEE88"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 xml:space="preserve">PERSONAL DATA PROCESSED FOR THE PURPOSE OF CONTACTING </w:t>
      </w:r>
      <w:r w:rsidR="008244B2">
        <w:rPr>
          <w:rFonts w:ascii="Jost" w:hAnsi="Jost" w:cs="Open Sans"/>
          <w:b/>
          <w:bCs/>
        </w:rPr>
        <w:t>IRISHRADIOLIVE</w:t>
      </w:r>
    </w:p>
    <w:p w14:paraId="03AA2FD6" w14:textId="30388019"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proofErr w:type="spellStart"/>
      <w:r w:rsidR="008244B2">
        <w:rPr>
          <w:rFonts w:ascii="Jost" w:hAnsi="Jost"/>
          <w:lang w:val="en-GB"/>
        </w:rPr>
        <w:t>Irishradiolive</w:t>
      </w:r>
      <w:proofErr w:type="spellEnd"/>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319675AE"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proofErr w:type="spellStart"/>
      <w:r w:rsidR="008244B2">
        <w:rPr>
          <w:rFonts w:ascii="Jost" w:hAnsi="Jost"/>
          <w:lang w:val="en-GB"/>
        </w:rPr>
        <w:t>Irishradiolive</w:t>
      </w:r>
      <w:proofErr w:type="spellEnd"/>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proofErr w:type="spellStart"/>
      <w:r w:rsidR="008244B2">
        <w:rPr>
          <w:rFonts w:ascii="Jost" w:hAnsi="Jost"/>
          <w:lang w:val="en-GB"/>
        </w:rPr>
        <w:t>Irishradiolive</w:t>
      </w:r>
      <w:proofErr w:type="spellEnd"/>
      <w:r w:rsidRPr="005F6360">
        <w:rPr>
          <w:rFonts w:ascii="Jost" w:hAnsi="Jost"/>
          <w:lang w:val="en-GB"/>
        </w:rPr>
        <w:t xml:space="preserve"> and Online Radio are considered separate data controllers, as the personal data are handled for different purposes. The sole </w:t>
      </w:r>
      <w:r w:rsidRPr="005F6360">
        <w:rPr>
          <w:rFonts w:ascii="Jost" w:hAnsi="Jost"/>
          <w:lang w:val="en-GB"/>
        </w:rPr>
        <w:lastRenderedPageBreak/>
        <w:t xml:space="preserve">purpose of </w:t>
      </w:r>
      <w:proofErr w:type="spellStart"/>
      <w:r w:rsidR="008244B2">
        <w:rPr>
          <w:rFonts w:ascii="Jost" w:hAnsi="Jost"/>
          <w:lang w:val="en-GB"/>
        </w:rPr>
        <w:t>Irishradiolive</w:t>
      </w:r>
      <w:r w:rsidRPr="005F6360">
        <w:rPr>
          <w:rFonts w:ascii="Jost" w:hAnsi="Jost"/>
          <w:lang w:val="en-GB"/>
        </w:rPr>
        <w:t>'s</w:t>
      </w:r>
      <w:proofErr w:type="spellEnd"/>
      <w:r w:rsidRPr="005F6360">
        <w:rPr>
          <w:rFonts w:ascii="Jost" w:hAnsi="Jost"/>
          <w:lang w:val="en-GB"/>
        </w:rPr>
        <w:t xml:space="preserve"> data </w:t>
      </w:r>
      <w:r w:rsidR="00CC624D">
        <w:rPr>
          <w:rFonts w:ascii="Jost" w:hAnsi="Jost"/>
          <w:lang w:val="en-GB"/>
        </w:rPr>
        <w:t>processing</w:t>
      </w:r>
      <w:r w:rsidRPr="005F6360">
        <w:rPr>
          <w:rFonts w:ascii="Jost" w:hAnsi="Jost"/>
          <w:lang w:val="en-GB"/>
        </w:rPr>
        <w:t xml:space="preserve"> is to be able to exclude potentially spamming and 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09E46870"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8244B2">
        <w:rPr>
          <w:rFonts w:ascii="Jost" w:hAnsi="Jost" w:cs="Open Sans"/>
          <w:b/>
          <w:bCs/>
        </w:rPr>
        <w:t>IRISHRADIOLIVE</w:t>
      </w:r>
      <w:r>
        <w:rPr>
          <w:rFonts w:ascii="Jost" w:hAnsi="Jost" w:cs="Open Sans"/>
          <w:b/>
          <w:bCs/>
        </w:rPr>
        <w:t xml:space="preserve"> FACEBOOK PAGE</w:t>
      </w:r>
    </w:p>
    <w:p w14:paraId="03ABD983" w14:textId="53A7C169"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proofErr w:type="spellStart"/>
      <w:r w:rsidR="008244B2">
        <w:rPr>
          <w:rFonts w:ascii="Jost" w:hAnsi="Jost"/>
          <w:lang w:val="en-GB"/>
        </w:rPr>
        <w:t>Irishradiolive</w:t>
      </w:r>
      <w:r w:rsidRPr="007C6A00">
        <w:rPr>
          <w:rFonts w:ascii="Jost" w:hAnsi="Jost"/>
          <w:lang w:val="en-GB"/>
        </w:rPr>
        <w:t>'s</w:t>
      </w:r>
      <w:proofErr w:type="spellEnd"/>
      <w:r w:rsidRPr="007C6A00">
        <w:rPr>
          <w:rFonts w:ascii="Jost" w:hAnsi="Jost"/>
          <w:lang w:val="en-GB"/>
        </w:rPr>
        <w:t xml:space="preserve">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3A75F8C1"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proofErr w:type="spellStart"/>
      <w:r w:rsidR="008244B2">
        <w:rPr>
          <w:rFonts w:ascii="Jost" w:hAnsi="Jost"/>
          <w:lang w:val="en-GB"/>
        </w:rPr>
        <w:t>Irishradiolive</w:t>
      </w:r>
      <w:proofErr w:type="spellEnd"/>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312044A9"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proofErr w:type="spellStart"/>
      <w:r w:rsidR="008244B2">
        <w:rPr>
          <w:rFonts w:ascii="Jost" w:hAnsi="Jost"/>
          <w:lang w:val="en-GB"/>
        </w:rPr>
        <w:t>Irishradiolive</w:t>
      </w:r>
      <w:proofErr w:type="spellEnd"/>
    </w:p>
    <w:p w14:paraId="0D62DBE5" w14:textId="436AC9A0"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proofErr w:type="spellStart"/>
      <w:r w:rsidR="008244B2">
        <w:rPr>
          <w:rFonts w:ascii="Jost" w:hAnsi="Jost"/>
          <w:lang w:val="en-GB"/>
        </w:rPr>
        <w:t>Irishradiolive</w:t>
      </w:r>
      <w:proofErr w:type="spellEnd"/>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 xml:space="preserve">the legitimate interest of the Data Controller to be able to account for the revenue share based on the listening data based on the contract concluded with Online </w:t>
      </w:r>
      <w:proofErr w:type="spellStart"/>
      <w:r w:rsidRPr="00731561">
        <w:rPr>
          <w:rFonts w:ascii="Jost" w:hAnsi="Jost"/>
          <w:lang w:val="en-GB"/>
        </w:rPr>
        <w:t>Rádio</w:t>
      </w:r>
      <w:proofErr w:type="spellEnd"/>
      <w:r w:rsidRPr="00731561">
        <w:rPr>
          <w:rFonts w:ascii="Jost" w:hAnsi="Jost"/>
          <w:lang w:val="en-GB"/>
        </w:rPr>
        <w:t xml:space="preserve">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w:t>
      </w:r>
      <w:proofErr w:type="gramStart"/>
      <w:r w:rsidRPr="005D188C">
        <w:rPr>
          <w:rFonts w:ascii="Jost" w:hAnsi="Jost"/>
          <w:lang w:val="en-GB"/>
        </w:rPr>
        <w:t>)  point</w:t>
      </w:r>
      <w:proofErr w:type="gramEnd"/>
      <w:r w:rsidRPr="005D188C">
        <w:rPr>
          <w:rFonts w:ascii="Jost" w:hAnsi="Jost"/>
          <w:lang w:val="en-GB"/>
        </w:rPr>
        <w:t xml:space="preserve">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Company name: </w:t>
      </w:r>
      <w:proofErr w:type="spellStart"/>
      <w:r w:rsidRPr="007E2110">
        <w:rPr>
          <w:rFonts w:ascii="Jost" w:hAnsi="Jost"/>
          <w:lang w:val="en-GB"/>
        </w:rPr>
        <w:t>MultiAppsFactory</w:t>
      </w:r>
      <w:proofErr w:type="spellEnd"/>
      <w:r w:rsidRPr="007E2110">
        <w:rPr>
          <w:rFonts w:ascii="Jost" w:hAnsi="Jost"/>
          <w:lang w:val="en-GB"/>
        </w:rPr>
        <w:t xml:space="preserve">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Headquarters: 1024 Budapest, Margit </w:t>
      </w:r>
      <w:proofErr w:type="spellStart"/>
      <w:r w:rsidRPr="007E2110">
        <w:rPr>
          <w:rFonts w:ascii="Jost" w:hAnsi="Jost"/>
          <w:lang w:val="en-GB"/>
        </w:rPr>
        <w:t>krt</w:t>
      </w:r>
      <w:proofErr w:type="spellEnd"/>
      <w:r w:rsidRPr="007E2110">
        <w:rPr>
          <w:rFonts w:ascii="Jost" w:hAnsi="Jost"/>
          <w:lang w:val="en-GB"/>
        </w:rPr>
        <w:t xml:space="preserve">. 57. 2nd </w:t>
      </w:r>
      <w:proofErr w:type="spellStart"/>
      <w:r w:rsidRPr="007E2110">
        <w:rPr>
          <w:rFonts w:ascii="Jost" w:hAnsi="Jost"/>
          <w:lang w:val="en-GB"/>
        </w:rPr>
        <w:t>em</w:t>
      </w:r>
      <w:proofErr w:type="spellEnd"/>
      <w:r w:rsidRPr="007E2110">
        <w:rPr>
          <w:rFonts w:ascii="Jost" w:hAnsi="Jost"/>
          <w:lang w:val="en-GB"/>
        </w:rPr>
        <w:t>.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w:t>
      </w:r>
      <w:proofErr w:type="gramStart"/>
      <w:r w:rsidRPr="007E2110">
        <w:rPr>
          <w:rFonts w:ascii="Jost" w:hAnsi="Jost"/>
          <w:lang w:val="en-GB"/>
        </w:rPr>
        <w:t>e.g.</w:t>
      </w:r>
      <w:proofErr w:type="gramEnd"/>
      <w:r w:rsidRPr="007E2110">
        <w:rPr>
          <w:rFonts w:ascii="Jost" w:hAnsi="Jost"/>
          <w:lang w:val="en-GB"/>
        </w:rPr>
        <w:t xml:space="preserve">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share your personal </w:t>
      </w:r>
      <w:proofErr w:type="gramStart"/>
      <w:r w:rsidRPr="007E2110">
        <w:rPr>
          <w:rFonts w:ascii="Jost" w:hAnsi="Jost"/>
          <w:lang w:val="en-GB"/>
        </w:rPr>
        <w:t>data,</w:t>
      </w:r>
      <w:proofErr w:type="gramEnd"/>
      <w:r w:rsidRPr="007E2110">
        <w:rPr>
          <w:rFonts w:ascii="Jost" w:hAnsi="Jost"/>
          <w:lang w:val="en-GB"/>
        </w:rPr>
        <w:t xml:space="preserve">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28F9663C"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proofErr w:type="spellStart"/>
      <w:r w:rsidR="008244B2">
        <w:rPr>
          <w:rFonts w:ascii="Jost" w:hAnsi="Jost"/>
          <w:lang w:val="en-GB"/>
        </w:rPr>
        <w:t>Irishradiolive</w:t>
      </w:r>
      <w:proofErr w:type="spellEnd"/>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 xml:space="preserve">IT </w:t>
            </w:r>
            <w:proofErr w:type="spellStart"/>
            <w:r w:rsidRPr="004727B2">
              <w:rPr>
                <w:rFonts w:ascii="Jost" w:hAnsi="Jost" w:cs="Open Sans"/>
                <w:b/>
                <w:bCs/>
                <w:sz w:val="22"/>
                <w:szCs w:val="22"/>
              </w:rPr>
              <w:t>operation</w:t>
            </w:r>
            <w:proofErr w:type="spellEnd"/>
            <w:r w:rsidRPr="004727B2">
              <w:rPr>
                <w:rFonts w:ascii="Jost" w:hAnsi="Jost" w:cs="Open Sans"/>
                <w:b/>
                <w:bCs/>
                <w:sz w:val="22"/>
                <w:szCs w:val="22"/>
              </w:rPr>
              <w:t xml:space="preserve"> and </w:t>
            </w:r>
            <w:proofErr w:type="spellStart"/>
            <w:r w:rsidRPr="004727B2">
              <w:rPr>
                <w:rFonts w:ascii="Jost" w:hAnsi="Jost" w:cs="Open Sans"/>
                <w:b/>
                <w:bCs/>
                <w:sz w:val="22"/>
                <w:szCs w:val="22"/>
              </w:rPr>
              <w:t>system</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administrator</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services</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proofErr w:type="spellStart"/>
            <w:r w:rsidRPr="004727B2">
              <w:rPr>
                <w:rFonts w:ascii="Jost" w:hAnsi="Jost" w:cs="Open Sans"/>
                <w:b/>
                <w:bCs/>
                <w:sz w:val="22"/>
                <w:szCs w:val="22"/>
              </w:rPr>
              <w:t>Hosting</w:t>
            </w:r>
            <w:proofErr w:type="spellEnd"/>
            <w:r w:rsidRPr="004727B2">
              <w:rPr>
                <w:rFonts w:ascii="Jost" w:hAnsi="Jost" w:cs="Open Sans"/>
                <w:b/>
                <w:bCs/>
                <w:sz w:val="22"/>
                <w:szCs w:val="22"/>
              </w:rPr>
              <w:t xml:space="preserve">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proofErr w:type="spellStart"/>
            <w:r w:rsidRPr="00FD08D9">
              <w:rPr>
                <w:rFonts w:ascii="Jost" w:hAnsi="Jost" w:cstheme="minorHAnsi"/>
              </w:rPr>
              <w:t>Rackforest</w:t>
            </w:r>
            <w:proofErr w:type="spellEnd"/>
            <w:r w:rsidRPr="00FD08D9">
              <w:rPr>
                <w:rFonts w:ascii="Jost" w:hAnsi="Jost" w:cstheme="minorHAnsi"/>
              </w:rPr>
              <w:t xml:space="preserve">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 xml:space="preserve">Accounting and </w:t>
            </w:r>
            <w:proofErr w:type="spellStart"/>
            <w:r w:rsidRPr="004727B2">
              <w:rPr>
                <w:rFonts w:ascii="Jost" w:hAnsi="Jost" w:cs="Open Sans"/>
                <w:b/>
                <w:bCs/>
                <w:sz w:val="22"/>
                <w:szCs w:val="22"/>
              </w:rPr>
              <w:t>payroll</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services</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proofErr w:type="spellStart"/>
            <w:r w:rsidRPr="004727B2">
              <w:rPr>
                <w:rFonts w:ascii="Jost" w:hAnsi="Jost" w:cs="Open Sans"/>
                <w:b/>
                <w:bCs/>
                <w:sz w:val="22"/>
                <w:szCs w:val="22"/>
              </w:rPr>
              <w:t>Invoicing</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automatic</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invoice</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issuance</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w:t>
            </w:r>
            <w:proofErr w:type="spellStart"/>
            <w:r w:rsidRPr="00FD08D9">
              <w:rPr>
                <w:rFonts w:ascii="Jost" w:hAnsi="Jost" w:cs="Open Sans"/>
                <w:sz w:val="22"/>
                <w:szCs w:val="22"/>
              </w:rPr>
              <w:t>Billingo</w:t>
            </w:r>
            <w:proofErr w:type="spellEnd"/>
            <w:r w:rsidRPr="00FD08D9">
              <w:rPr>
                <w:rFonts w:ascii="Jost" w:hAnsi="Jost" w:cs="Open Sans"/>
                <w:sz w:val="22"/>
                <w:szCs w:val="22"/>
              </w:rPr>
              <w:t xml:space="preserve">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004727B2" w:rsidRPr="00FD08D9">
              <w:rPr>
                <w:rFonts w:ascii="Jost" w:hAnsi="Jost" w:cs="Open Sans"/>
                <w:sz w:val="22"/>
                <w:szCs w:val="22"/>
              </w:rPr>
              <w:t xml:space="preserve">1133 Budapest, Árbóc utca 6. I. </w:t>
            </w:r>
            <w:proofErr w:type="spellStart"/>
            <w:r w:rsidR="004727B2" w:rsidRPr="00FD08D9">
              <w:rPr>
                <w:rFonts w:ascii="Jost" w:hAnsi="Jost" w:cs="Open Sans"/>
                <w:sz w:val="22"/>
                <w:szCs w:val="22"/>
              </w:rPr>
              <w:t>melet</w:t>
            </w:r>
            <w:proofErr w:type="spellEnd"/>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t>
                  </w:r>
                  <w:proofErr w:type="spellStart"/>
                  <w:r w:rsidRPr="00997AB6">
                    <w:rPr>
                      <w:rFonts w:ascii="Jost" w:eastAsia="Times New Roman" w:hAnsi="Jost" w:cs="Poppins"/>
                      <w:lang w:val="en-GB" w:eastAsia="hu-HU"/>
                    </w:rPr>
                    <w:t>i</w:t>
                  </w:r>
                  <w:proofErr w:type="spellEnd"/>
                  <w:r w:rsidRPr="00997AB6">
                    <w:rPr>
                      <w:rFonts w:ascii="Jost" w:eastAsia="Times New Roman" w:hAnsi="Jost" w:cs="Poppins"/>
                      <w:lang w:val="en-GB" w:eastAsia="hu-HU"/>
                    </w:rPr>
                    <w:t>)</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w:t>
      </w:r>
      <w:proofErr w:type="spellStart"/>
      <w:r w:rsidRPr="00997AB6">
        <w:rPr>
          <w:rStyle w:val="jlqj4b"/>
          <w:rFonts w:ascii="Jost" w:hAnsi="Jost" w:cs="Poppins"/>
          <w:lang w:val="en-GB"/>
        </w:rPr>
        <w:t>i</w:t>
      </w:r>
      <w:proofErr w:type="spellEnd"/>
      <w:r w:rsidRPr="00997AB6">
        <w:rPr>
          <w:rStyle w:val="jlqj4b"/>
          <w:rFonts w:ascii="Jost" w:hAnsi="Jost" w:cs="Poppins"/>
          <w:lang w:val="en-GB"/>
        </w:rPr>
        <w:t xml:space="preserve">)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w:t>
      </w:r>
      <w:proofErr w:type="spellStart"/>
      <w:r w:rsidRPr="00997AB6">
        <w:rPr>
          <w:rStyle w:val="jlqj4b"/>
          <w:rFonts w:ascii="Jost" w:hAnsi="Jost" w:cs="Poppins"/>
          <w:lang w:val="en-GB"/>
        </w:rPr>
        <w:t>i</w:t>
      </w:r>
      <w:proofErr w:type="spellEnd"/>
      <w:r w:rsidRPr="00997AB6">
        <w:rPr>
          <w:rStyle w:val="jlqj4b"/>
          <w:rFonts w:ascii="Jost" w:hAnsi="Jost" w:cs="Poppins"/>
          <w:lang w:val="en-GB"/>
        </w:rPr>
        <w:t>)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w:t>
      </w:r>
      <w:proofErr w:type="spellStart"/>
      <w:r w:rsidRPr="00997AB6">
        <w:rPr>
          <w:rFonts w:ascii="Jost" w:hAnsi="Jost" w:cs="Poppins"/>
          <w:lang w:val="en-GB"/>
        </w:rPr>
        <w:t>i</w:t>
      </w:r>
      <w:proofErr w:type="spellEnd"/>
      <w:r w:rsidRPr="00997AB6">
        <w:rPr>
          <w:rFonts w:ascii="Jost" w:hAnsi="Jost" w:cs="Poppins"/>
          <w:lang w:val="en-GB"/>
        </w:rPr>
        <w:t>)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Service providers (</w:t>
      </w:r>
      <w:proofErr w:type="gramStart"/>
      <w:r w:rsidRPr="00997AB6">
        <w:rPr>
          <w:rFonts w:ascii="Jost" w:eastAsia="Times New Roman" w:hAnsi="Jost" w:cs="Poppins"/>
          <w:lang w:val="en-GB" w:eastAsia="hu-HU"/>
        </w:rPr>
        <w:t>e.g.</w:t>
      </w:r>
      <w:proofErr w:type="gramEnd"/>
      <w:r w:rsidRPr="00997AB6">
        <w:rPr>
          <w:rFonts w:ascii="Jost" w:eastAsia="Times New Roman" w:hAnsi="Jost" w:cs="Poppins"/>
          <w:lang w:val="en-GB" w:eastAsia="hu-HU"/>
        </w:rPr>
        <w:t xml:space="preserve">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w:t>
      </w:r>
      <w:proofErr w:type="gramStart"/>
      <w:r w:rsidRPr="00997AB6">
        <w:rPr>
          <w:rFonts w:ascii="Jost" w:eastAsia="Times New Roman" w:hAnsi="Jost" w:cs="Poppins"/>
          <w:lang w:val="en-GB" w:eastAsia="hu-HU"/>
        </w:rPr>
        <w:t>e.g.</w:t>
      </w:r>
      <w:proofErr w:type="gramEnd"/>
      <w:r w:rsidRPr="00997AB6">
        <w:rPr>
          <w:rFonts w:ascii="Jost" w:eastAsia="Times New Roman" w:hAnsi="Jost" w:cs="Poppins"/>
          <w:lang w:val="en-GB" w:eastAsia="hu-HU"/>
        </w:rPr>
        <w:t xml:space="preserve">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proofErr w:type="spellStart"/>
            <w:r w:rsidRPr="00FD08D9">
              <w:rPr>
                <w:rFonts w:ascii="Jost" w:hAnsi="Jost" w:cs="Open Sans"/>
                <w:b/>
                <w:bCs/>
                <w:color w:val="000000"/>
                <w:sz w:val="22"/>
                <w:szCs w:val="22"/>
              </w:rPr>
              <w:lastRenderedPageBreak/>
              <w:t>Twitter</w:t>
            </w:r>
            <w:proofErr w:type="spellEnd"/>
            <w:r w:rsidRPr="00FD08D9">
              <w:rPr>
                <w:rFonts w:ascii="Jost" w:hAnsi="Jost" w:cs="Open Sans"/>
                <w:b/>
                <w:bCs/>
                <w:color w:val="000000"/>
                <w:sz w:val="22"/>
                <w:szCs w:val="22"/>
              </w:rPr>
              <w:t xml:space="preserv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w:t>
      </w:r>
      <w:proofErr w:type="gramStart"/>
      <w:r w:rsidRPr="00E8155A">
        <w:rPr>
          <w:rFonts w:ascii="Jost" w:hAnsi="Jost" w:cs="Open Sans"/>
          <w:lang w:val="en-GB"/>
        </w:rPr>
        <w:t>e.g.</w:t>
      </w:r>
      <w:proofErr w:type="gramEnd"/>
      <w:r w:rsidRPr="00E8155A">
        <w:rPr>
          <w:rFonts w:ascii="Jost" w:hAnsi="Jost" w:cs="Open Sans"/>
          <w:lang w:val="en-GB"/>
        </w:rPr>
        <w:t xml:space="preserve">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 xml:space="preserve">There are share buttons on our </w:t>
      </w:r>
      <w:proofErr w:type="gramStart"/>
      <w:r w:rsidRPr="00E8155A">
        <w:rPr>
          <w:rFonts w:ascii="Jost" w:hAnsi="Jost" w:cs="Open Sans"/>
          <w:lang w:val="en-GB"/>
        </w:rPr>
        <w:t>Website</w:t>
      </w:r>
      <w:proofErr w:type="gramEnd"/>
      <w:r w:rsidRPr="00E8155A">
        <w:rPr>
          <w:rFonts w:ascii="Jost" w:hAnsi="Jost" w:cs="Open Sans"/>
          <w:lang w:val="en-GB"/>
        </w:rPr>
        <w:t xml:space="preserv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 xml:space="preserve">On our website, we use the Google Analytics audience measurement service of Google Ireland Limited (Gordon House, Barrow Street, Dublin 4, Ireland), which uses cookies to </w:t>
      </w:r>
      <w:proofErr w:type="spellStart"/>
      <w:r w:rsidRPr="00E8155A">
        <w:rPr>
          <w:rFonts w:ascii="Jost" w:hAnsi="Jost"/>
          <w:lang w:val="en-GB"/>
        </w:rPr>
        <w:t>analyze</w:t>
      </w:r>
      <w:proofErr w:type="spellEnd"/>
      <w:r w:rsidRPr="00E8155A">
        <w:rPr>
          <w:rFonts w:ascii="Jost" w:hAnsi="Jost"/>
          <w:lang w:val="en-GB"/>
        </w:rPr>
        <w:t xml:space="preserve"> user </w:t>
      </w:r>
      <w:proofErr w:type="spellStart"/>
      <w:r w:rsidRPr="00E8155A">
        <w:rPr>
          <w:rFonts w:ascii="Jost" w:hAnsi="Jost"/>
          <w:lang w:val="en-GB"/>
        </w:rPr>
        <w:t>behavior</w:t>
      </w:r>
      <w:proofErr w:type="spellEnd"/>
      <w:r w:rsidRPr="00E8155A">
        <w:rPr>
          <w:rFonts w:ascii="Jost" w:hAnsi="Jost"/>
          <w:lang w:val="en-GB"/>
        </w:rPr>
        <w:t xml:space="preserve">. Google Analytics also records the IP address of website visitors, but shortens it before storing or </w:t>
      </w:r>
      <w:proofErr w:type="spellStart"/>
      <w:r w:rsidRPr="00E8155A">
        <w:rPr>
          <w:rFonts w:ascii="Jost" w:hAnsi="Jost"/>
          <w:lang w:val="en-GB"/>
        </w:rPr>
        <w:t>analyzing</w:t>
      </w:r>
      <w:proofErr w:type="spellEnd"/>
      <w:r w:rsidRPr="00E8155A">
        <w:rPr>
          <w:rFonts w:ascii="Jost" w:hAnsi="Jost"/>
          <w:lang w:val="en-GB"/>
        </w:rPr>
        <w:t xml:space="preserve">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proofErr w:type="gramStart"/>
      <w:r>
        <w:rPr>
          <w:rFonts w:ascii="Jost" w:hAnsi="Jost"/>
          <w:lang w:val="en-GB"/>
        </w:rPr>
        <w:t>W</w:t>
      </w:r>
      <w:r w:rsidRPr="00E8155A">
        <w:rPr>
          <w:rFonts w:ascii="Jost" w:hAnsi="Jost"/>
          <w:lang w:val="en-GB"/>
        </w:rPr>
        <w:t>ebsite</w:t>
      </w:r>
      <w:proofErr w:type="gramEnd"/>
      <w:r w:rsidRPr="00E8155A">
        <w:rPr>
          <w:rFonts w:ascii="Jost" w:hAnsi="Jost"/>
          <w:lang w:val="en-GB"/>
        </w:rPr>
        <w:t xml:space="preserv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 xml:space="preserve">Google Ads, Google </w:t>
      </w:r>
      <w:proofErr w:type="spellStart"/>
      <w:r w:rsidRPr="00E8155A">
        <w:rPr>
          <w:rFonts w:ascii="Jost" w:hAnsi="Jost"/>
          <w:b/>
          <w:bCs/>
          <w:lang w:val="en-GB"/>
        </w:rPr>
        <w:t>Adsense</w:t>
      </w:r>
      <w:proofErr w:type="spellEnd"/>
      <w:r w:rsidRPr="00E8155A">
        <w:rPr>
          <w:rFonts w:ascii="Jost" w:hAnsi="Jost"/>
          <w:b/>
          <w:bCs/>
          <w:lang w:val="en-GB"/>
        </w:rPr>
        <w:t xml:space="preserve">, Google </w:t>
      </w:r>
      <w:proofErr w:type="spellStart"/>
      <w:r w:rsidRPr="00E8155A">
        <w:rPr>
          <w:rFonts w:ascii="Jost" w:hAnsi="Jost"/>
          <w:b/>
          <w:bCs/>
          <w:lang w:val="en-GB"/>
        </w:rPr>
        <w:t>Admob</w:t>
      </w:r>
      <w:proofErr w:type="spellEnd"/>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proofErr w:type="gramStart"/>
      <w:r>
        <w:rPr>
          <w:rFonts w:ascii="Jost" w:hAnsi="Jost"/>
          <w:lang w:val="en-GB"/>
        </w:rPr>
        <w:t>W</w:t>
      </w:r>
      <w:r w:rsidRPr="00E8155A">
        <w:rPr>
          <w:rFonts w:ascii="Jost" w:hAnsi="Jost"/>
          <w:lang w:val="en-GB"/>
        </w:rPr>
        <w:t>ebsite</w:t>
      </w:r>
      <w:proofErr w:type="gramEnd"/>
      <w:r w:rsidRPr="00E8155A">
        <w:rPr>
          <w:rFonts w:ascii="Jost" w:hAnsi="Jost"/>
          <w:lang w:val="en-GB"/>
        </w:rPr>
        <w:t>,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w:t>
      </w:r>
      <w:proofErr w:type="spellStart"/>
      <w:r w:rsidRPr="00E8155A">
        <w:rPr>
          <w:rFonts w:ascii="Jost" w:hAnsi="Jost"/>
          <w:lang w:val="en-GB"/>
        </w:rPr>
        <w:t>Adsense</w:t>
      </w:r>
      <w:proofErr w:type="spellEnd"/>
      <w:r w:rsidRPr="00E8155A">
        <w:rPr>
          <w:rFonts w:ascii="Jost" w:hAnsi="Jost"/>
          <w:lang w:val="en-GB"/>
        </w:rPr>
        <w:t xml:space="preserv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proofErr w:type="gramStart"/>
      <w:r>
        <w:rPr>
          <w:rFonts w:ascii="Jost" w:hAnsi="Jost"/>
          <w:lang w:val="en-GB"/>
        </w:rPr>
        <w:t>W</w:t>
      </w:r>
      <w:r w:rsidRPr="00A418EF">
        <w:rPr>
          <w:rFonts w:ascii="Jost" w:hAnsi="Jost"/>
          <w:lang w:val="en-GB"/>
        </w:rPr>
        <w:t>ebsite</w:t>
      </w:r>
      <w:proofErr w:type="gramEnd"/>
      <w:r w:rsidRPr="00A418EF">
        <w:rPr>
          <w:rFonts w:ascii="Jost" w:hAnsi="Jost"/>
          <w:lang w:val="en-GB"/>
        </w:rPr>
        <w:t>,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 xml:space="preserve">With the help of the Facebook pixel, we can also </w:t>
      </w:r>
      <w:proofErr w:type="spellStart"/>
      <w:r w:rsidRPr="00A418EF">
        <w:rPr>
          <w:rFonts w:ascii="Jost" w:hAnsi="Jost"/>
          <w:lang w:val="en-GB"/>
        </w:rPr>
        <w:t>analyze</w:t>
      </w:r>
      <w:proofErr w:type="spellEnd"/>
      <w:r w:rsidRPr="00A418EF">
        <w:rPr>
          <w:rFonts w:ascii="Jost" w:hAnsi="Jost"/>
          <w:lang w:val="en-GB"/>
        </w:rPr>
        <w:t xml:space="preserv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proofErr w:type="gramStart"/>
      <w:r>
        <w:rPr>
          <w:rFonts w:ascii="Jost" w:hAnsi="Jost"/>
          <w:lang w:val="en-GB"/>
        </w:rPr>
        <w:t>W</w:t>
      </w:r>
      <w:r w:rsidRPr="00A418EF">
        <w:rPr>
          <w:rFonts w:ascii="Jost" w:hAnsi="Jost"/>
          <w:lang w:val="en-GB"/>
        </w:rPr>
        <w:t>ebsite</w:t>
      </w:r>
      <w:proofErr w:type="gramEnd"/>
      <w:r w:rsidRPr="00A418EF">
        <w:rPr>
          <w:rFonts w:ascii="Jost" w:hAnsi="Jost"/>
          <w:lang w:val="en-GB"/>
        </w:rPr>
        <w:t>,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13EA093D"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proofErr w:type="spellStart"/>
      <w:r w:rsidR="008244B2">
        <w:rPr>
          <w:rFonts w:ascii="Jost" w:hAnsi="Jost"/>
          <w:lang w:val="en-GB"/>
        </w:rPr>
        <w:t>Irishradiolive</w:t>
      </w:r>
      <w:proofErr w:type="spellEnd"/>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terms of the contract with Online Radios are aligned with the popularity (audience) of the Online Radio, therefore the Data Controller has a legitimate interest in accordance with Article 6(1)(f) of the GDPR to obtain information about whether users, </w:t>
      </w:r>
      <w:proofErr w:type="gramStart"/>
      <w:r w:rsidRPr="00A418EF">
        <w:rPr>
          <w:rFonts w:ascii="Jost" w:hAnsi="Jost"/>
          <w:lang w:val="en-GB"/>
        </w:rPr>
        <w:t>e.g.</w:t>
      </w:r>
      <w:proofErr w:type="gramEnd"/>
      <w:r w:rsidRPr="00A418EF">
        <w:rPr>
          <w:rFonts w:ascii="Jost" w:hAnsi="Jost"/>
          <w:lang w:val="en-GB"/>
        </w:rPr>
        <w:t xml:space="preserve">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 xml:space="preserve">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w:t>
      </w:r>
      <w:proofErr w:type="spellStart"/>
      <w:r w:rsidRPr="00A418EF">
        <w:rPr>
          <w:rFonts w:ascii="Jost" w:hAnsi="Jost"/>
          <w:lang w:val="en-GB"/>
        </w:rPr>
        <w:t>session_id</w:t>
      </w:r>
      <w:proofErr w:type="spellEnd"/>
      <w:r w:rsidRPr="00A418EF">
        <w:rPr>
          <w:rFonts w:ascii="Jost" w:hAnsi="Jost"/>
          <w:lang w:val="en-GB"/>
        </w:rPr>
        <w:t>,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proofErr w:type="spellStart"/>
      <w:r>
        <w:rPr>
          <w:rFonts w:ascii="Jost" w:hAnsi="Jost"/>
          <w:lang w:val="en-GB"/>
        </w:rPr>
        <w:t>proessing</w:t>
      </w:r>
      <w:proofErr w:type="spellEnd"/>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w:t>
      </w:r>
      <w:proofErr w:type="spellStart"/>
      <w:r w:rsidRPr="00F736B3">
        <w:rPr>
          <w:rFonts w:ascii="Jost" w:hAnsi="Jost"/>
          <w:lang w:val="en-GB"/>
        </w:rPr>
        <w:t>session_id</w:t>
      </w:r>
      <w:proofErr w:type="spellEnd"/>
      <w:r w:rsidRPr="00F736B3">
        <w:rPr>
          <w:rFonts w:ascii="Jost" w:hAnsi="Jost"/>
          <w:lang w:val="en-GB"/>
        </w:rPr>
        <w:t>,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 xml:space="preserve">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w:t>
      </w:r>
      <w:proofErr w:type="spellStart"/>
      <w:r w:rsidRPr="00F736B3">
        <w:rPr>
          <w:rFonts w:ascii="Jost" w:hAnsi="Jost" w:cs="Poppins"/>
          <w:lang w:val="en-GB"/>
        </w:rPr>
        <w:t>vpn</w:t>
      </w:r>
      <w:proofErr w:type="spellEnd"/>
      <w:r w:rsidRPr="00F736B3">
        <w:rPr>
          <w:rFonts w:ascii="Jost" w:hAnsi="Jost" w:cs="Poppins"/>
          <w:lang w:val="en-GB"/>
        </w:rPr>
        <w:t xml:space="preserve">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purpose of the register is to enable the Data Controller to verify compliance with the GDPR during the audit of NAIH as the </w:t>
      </w:r>
      <w:proofErr w:type="spellStart"/>
      <w:r w:rsidRPr="00F736B3">
        <w:rPr>
          <w:rFonts w:ascii="Jost" w:hAnsi="Jost" w:cs="Poppins"/>
          <w:lang w:val="en-GB"/>
        </w:rPr>
        <w:t>comptenet</w:t>
      </w:r>
      <w:proofErr w:type="spellEnd"/>
      <w:r w:rsidRPr="00F736B3">
        <w:rPr>
          <w:rFonts w:ascii="Jost" w:hAnsi="Jost" w:cs="Poppins"/>
          <w:lang w:val="en-GB"/>
        </w:rPr>
        <w:t xml:space="preserve">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 xml:space="preserve">and allows you to ask us to delete or remove your personal data if there is no compelling reason for us to continue processing it or if its use is unlawful. The right to deletion is not general, there are exceptions, </w:t>
            </w:r>
            <w:proofErr w:type="gramStart"/>
            <w:r w:rsidRPr="00AE37B3">
              <w:rPr>
                <w:rFonts w:ascii="Jost" w:eastAsia="Times New Roman" w:hAnsi="Jost" w:cs="Open Sans"/>
                <w:lang w:val="en-GB" w:eastAsia="hu-HU"/>
              </w:rPr>
              <w:t>e.g.</w:t>
            </w:r>
            <w:proofErr w:type="gramEnd"/>
            <w:r w:rsidRPr="00AE37B3">
              <w:rPr>
                <w:rFonts w:ascii="Jost" w:eastAsia="Times New Roman" w:hAnsi="Jost" w:cs="Open Sans"/>
                <w:lang w:val="en-GB" w:eastAsia="hu-HU"/>
              </w:rPr>
              <w:t xml:space="preserve">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 xml:space="preserve">establishment, exercise or </w:t>
            </w:r>
            <w:proofErr w:type="spellStart"/>
            <w:r>
              <w:rPr>
                <w:rFonts w:ascii="Jost" w:eastAsia="Times New Roman" w:hAnsi="Jost" w:cs="Open Sans"/>
                <w:lang w:val="en-GB" w:eastAsia="hu-HU"/>
              </w:rPr>
              <w:t>defense</w:t>
            </w:r>
            <w:proofErr w:type="spellEnd"/>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7A438A8F"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8244B2">
        <w:rPr>
          <w:rFonts w:ascii="Jost" w:hAnsi="Jost" w:cs="Poppins"/>
          <w:lang w:val="en-GB"/>
        </w:rPr>
        <w:t>irishradiolive.com</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Before evaluating your request, we may ask for additional information in order to identify you. If you do not provide the requested information and as a </w:t>
      </w:r>
      <w:proofErr w:type="gramStart"/>
      <w:r w:rsidRPr="005E45D5">
        <w:rPr>
          <w:rFonts w:ascii="Jost" w:hAnsi="Jost" w:cs="Poppins"/>
          <w:lang w:val="en-GB"/>
        </w:rPr>
        <w:t>result</w:t>
      </w:r>
      <w:proofErr w:type="gramEnd"/>
      <w:r w:rsidRPr="005E45D5">
        <w:rPr>
          <w:rFonts w:ascii="Jost" w:hAnsi="Jost" w:cs="Poppins"/>
          <w:lang w:val="en-GB"/>
        </w:rPr>
        <w:t xml:space="preserve">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 xml:space="preserve">Nemzeti </w:t>
      </w:r>
      <w:proofErr w:type="spellStart"/>
      <w:r w:rsidRPr="00FD08D9">
        <w:rPr>
          <w:rFonts w:ascii="Jost" w:hAnsi="Jost" w:cs="Open Sans"/>
          <w:color w:val="000000"/>
          <w:sz w:val="22"/>
          <w:szCs w:val="22"/>
        </w:rPr>
        <w:t>Adatvédelmi</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és</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Információszabadság</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Hatóság</w:t>
      </w:r>
      <w:proofErr w:type="spellEnd"/>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Headquarters: 1055 Budapest, Falk </w:t>
      </w:r>
      <w:proofErr w:type="spellStart"/>
      <w:r w:rsidRPr="005E45D5">
        <w:rPr>
          <w:rFonts w:ascii="Jost" w:hAnsi="Jost" w:cs="Poppins"/>
          <w:lang w:val="en-GB"/>
        </w:rPr>
        <w:t>Miksa</w:t>
      </w:r>
      <w:proofErr w:type="spellEnd"/>
      <w:r w:rsidRPr="005E45D5">
        <w:rPr>
          <w:rFonts w:ascii="Jost" w:hAnsi="Jost" w:cs="Poppins"/>
          <w:lang w:val="en-GB"/>
        </w:rPr>
        <w:t xml:space="preserve"> </w:t>
      </w:r>
      <w:proofErr w:type="spellStart"/>
      <w:r w:rsidRPr="005E45D5">
        <w:rPr>
          <w:rFonts w:ascii="Jost" w:hAnsi="Jost" w:cs="Poppins"/>
          <w:lang w:val="en-GB"/>
        </w:rPr>
        <w:t>utca</w:t>
      </w:r>
      <w:proofErr w:type="spellEnd"/>
      <w:r w:rsidRPr="005E45D5">
        <w:rPr>
          <w:rFonts w:ascii="Jost" w:hAnsi="Jost" w:cs="Poppins"/>
          <w:lang w:val="en-GB"/>
        </w:rPr>
        <w:t xml:space="preserve">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 xml:space="preserve">In the event of a perceived violation of rights related to the handling of your personal data, you can also contact the competent court (contact details here: https://birosag.hu/torvenyszekek) or the Capital Court in the capital (1055 Budapest, </w:t>
      </w:r>
      <w:proofErr w:type="spellStart"/>
      <w:r w:rsidRPr="005E45D5">
        <w:rPr>
          <w:rFonts w:ascii="Jost" w:hAnsi="Jost" w:cs="Poppins"/>
          <w:lang w:val="en-GB"/>
        </w:rPr>
        <w:t>Markó</w:t>
      </w:r>
      <w:proofErr w:type="spellEnd"/>
      <w:r w:rsidRPr="005E45D5">
        <w:rPr>
          <w:rFonts w:ascii="Jost" w:hAnsi="Jost" w:cs="Poppins"/>
          <w:lang w:val="en-GB"/>
        </w:rPr>
        <w:t xml:space="preserve">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w:t>
      </w:r>
      <w:proofErr w:type="gramStart"/>
      <w:r w:rsidRPr="00F736B3">
        <w:rPr>
          <w:rFonts w:ascii="Jost" w:hAnsi="Jost" w:cs="Poppins"/>
          <w:lang w:val="en-GB"/>
        </w:rPr>
        <w:t>),but</w:t>
      </w:r>
      <w:proofErr w:type="gramEnd"/>
      <w:r w:rsidRPr="00F736B3">
        <w:rPr>
          <w:rFonts w:ascii="Jost" w:hAnsi="Jost" w:cs="Poppins"/>
          <w:lang w:val="en-GB"/>
        </w:rPr>
        <w:t xml:space="preserve">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3879B28A" w:rsidR="00DA1373" w:rsidRPr="009C49A8" w:rsidRDefault="00DC77F8" w:rsidP="00DA1373">
      <w:pPr>
        <w:spacing w:after="0" w:line="240" w:lineRule="auto"/>
        <w:jc w:val="both"/>
        <w:rPr>
          <w:rFonts w:ascii="Jost" w:hAnsi="Jost"/>
          <w:lang w:val="en-GB"/>
        </w:rPr>
      </w:pPr>
      <w:r>
        <w:rPr>
          <w:rFonts w:ascii="Jost" w:hAnsi="Jost"/>
          <w:lang w:val="en-GB"/>
        </w:rPr>
        <w:t>3</w:t>
      </w:r>
      <w:r w:rsidR="00ED3373">
        <w:rPr>
          <w:rFonts w:ascii="Jost" w:hAnsi="Jost"/>
          <w:lang w:val="en-GB"/>
        </w:rPr>
        <w:t>1</w:t>
      </w:r>
      <w:r w:rsidR="00DA1373">
        <w:rPr>
          <w:rFonts w:ascii="Jost" w:hAnsi="Jost"/>
          <w:lang w:val="en-GB"/>
        </w:rPr>
        <w:t>.01.2023.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A6BC" w14:textId="77777777" w:rsidR="00D1472D" w:rsidRDefault="00D1472D" w:rsidP="00B42763">
      <w:pPr>
        <w:spacing w:after="0" w:line="240" w:lineRule="auto"/>
      </w:pPr>
      <w:r>
        <w:separator/>
      </w:r>
    </w:p>
  </w:endnote>
  <w:endnote w:type="continuationSeparator" w:id="0">
    <w:p w14:paraId="2702B053" w14:textId="77777777" w:rsidR="00D1472D" w:rsidRDefault="00D1472D"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41D7" w14:textId="77777777" w:rsidR="00D1472D" w:rsidRDefault="00D1472D" w:rsidP="00B42763">
      <w:pPr>
        <w:spacing w:after="0" w:line="240" w:lineRule="auto"/>
      </w:pPr>
      <w:r>
        <w:separator/>
      </w:r>
    </w:p>
  </w:footnote>
  <w:footnote w:type="continuationSeparator" w:id="0">
    <w:p w14:paraId="6EA2D56A" w14:textId="77777777" w:rsidR="00D1472D" w:rsidRDefault="00D1472D"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43CFB"/>
    <w:rsid w:val="0009356E"/>
    <w:rsid w:val="000E1EC3"/>
    <w:rsid w:val="000F0FE8"/>
    <w:rsid w:val="00145889"/>
    <w:rsid w:val="00173532"/>
    <w:rsid w:val="00192722"/>
    <w:rsid w:val="001F2521"/>
    <w:rsid w:val="00251ECB"/>
    <w:rsid w:val="00271EFA"/>
    <w:rsid w:val="002E78D1"/>
    <w:rsid w:val="00302689"/>
    <w:rsid w:val="00443CBF"/>
    <w:rsid w:val="004727B2"/>
    <w:rsid w:val="005D188C"/>
    <w:rsid w:val="005F6360"/>
    <w:rsid w:val="005F7851"/>
    <w:rsid w:val="0061253D"/>
    <w:rsid w:val="0064354B"/>
    <w:rsid w:val="0069799A"/>
    <w:rsid w:val="00731561"/>
    <w:rsid w:val="0076299D"/>
    <w:rsid w:val="00766FC3"/>
    <w:rsid w:val="007A1C4B"/>
    <w:rsid w:val="007B792B"/>
    <w:rsid w:val="007C6A00"/>
    <w:rsid w:val="007E2110"/>
    <w:rsid w:val="0080413F"/>
    <w:rsid w:val="00817824"/>
    <w:rsid w:val="008244B2"/>
    <w:rsid w:val="00867A3B"/>
    <w:rsid w:val="00885DE6"/>
    <w:rsid w:val="008A7F4B"/>
    <w:rsid w:val="00917B08"/>
    <w:rsid w:val="00997AB6"/>
    <w:rsid w:val="00A32CDF"/>
    <w:rsid w:val="00A418EF"/>
    <w:rsid w:val="00A65B90"/>
    <w:rsid w:val="00A749AA"/>
    <w:rsid w:val="00AA79AD"/>
    <w:rsid w:val="00AC74B3"/>
    <w:rsid w:val="00B256A6"/>
    <w:rsid w:val="00B42763"/>
    <w:rsid w:val="00B6155C"/>
    <w:rsid w:val="00B714F5"/>
    <w:rsid w:val="00B94F03"/>
    <w:rsid w:val="00BA1549"/>
    <w:rsid w:val="00BA2E79"/>
    <w:rsid w:val="00BA3815"/>
    <w:rsid w:val="00BB5209"/>
    <w:rsid w:val="00BC3B34"/>
    <w:rsid w:val="00C14DE6"/>
    <w:rsid w:val="00C973CF"/>
    <w:rsid w:val="00CC624D"/>
    <w:rsid w:val="00D1472D"/>
    <w:rsid w:val="00D5792A"/>
    <w:rsid w:val="00DA1373"/>
    <w:rsid w:val="00DA46A6"/>
    <w:rsid w:val="00DC77F8"/>
    <w:rsid w:val="00E33AB8"/>
    <w:rsid w:val="00E54279"/>
    <w:rsid w:val="00E8155A"/>
    <w:rsid w:val="00E96D23"/>
    <w:rsid w:val="00EC118E"/>
    <w:rsid w:val="00ED3373"/>
    <w:rsid w:val="00F736B3"/>
    <w:rsid w:val="00F957BC"/>
    <w:rsid w:val="00FB32BD"/>
    <w:rsid w:val="00FD661A"/>
    <w:rsid w:val="00FE1F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8816</Words>
  <Characters>60837</Characters>
  <Application>Microsoft Office Word</Application>
  <DocSecurity>0</DocSecurity>
  <Lines>506</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20</cp:revision>
  <dcterms:created xsi:type="dcterms:W3CDTF">2023-01-04T10:37:00Z</dcterms:created>
  <dcterms:modified xsi:type="dcterms:W3CDTF">2023-01-31T12:41:00Z</dcterms:modified>
</cp:coreProperties>
</file>